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39F67" w14:textId="77777777" w:rsidR="001A0F19" w:rsidRPr="001A0F19" w:rsidRDefault="001A0F19" w:rsidP="001A0F19">
      <w:pPr>
        <w:rPr>
          <w:rFonts w:asciiTheme="minorHAnsi" w:hAnsiTheme="minorHAnsi"/>
          <w:b/>
          <w:bCs/>
        </w:rPr>
      </w:pPr>
      <w:r w:rsidRPr="001A0F19">
        <w:rPr>
          <w:rFonts w:asciiTheme="minorHAnsi" w:hAnsiTheme="minorHAnsi"/>
          <w:b/>
          <w:bCs/>
        </w:rPr>
        <w:t>Assessing Special Education Students (ASES)</w:t>
      </w:r>
    </w:p>
    <w:tbl>
      <w:tblPr>
        <w:tblW w:w="10410" w:type="dxa"/>
        <w:tblCellMar>
          <w:left w:w="0" w:type="dxa"/>
          <w:right w:w="0" w:type="dxa"/>
        </w:tblCellMar>
        <w:tblLook w:val="04A0" w:firstRow="1" w:lastRow="0" w:firstColumn="1" w:lastColumn="0" w:noHBand="0" w:noVBand="1"/>
      </w:tblPr>
      <w:tblGrid>
        <w:gridCol w:w="10410"/>
      </w:tblGrid>
      <w:tr w:rsidR="001A0F19" w:rsidRPr="001A0F19" w14:paraId="28C4FBCF" w14:textId="77777777" w:rsidTr="001A0F19">
        <w:tc>
          <w:tcPr>
            <w:tcW w:w="0" w:type="auto"/>
            <w:vAlign w:val="center"/>
            <w:hideMark/>
          </w:tcPr>
          <w:p w14:paraId="5F06F3D4" w14:textId="77777777" w:rsidR="001A0F19" w:rsidRPr="001A0F19" w:rsidRDefault="001A0F19" w:rsidP="001A0F19">
            <w:pPr>
              <w:rPr>
                <w:rFonts w:asciiTheme="minorHAnsi" w:hAnsiTheme="minorHAnsi"/>
              </w:rPr>
            </w:pPr>
          </w:p>
        </w:tc>
      </w:tr>
    </w:tbl>
    <w:p w14:paraId="08DA190A" w14:textId="77777777" w:rsidR="001A0F19" w:rsidRDefault="001A0F19" w:rsidP="001A0F19">
      <w:pPr>
        <w:rPr>
          <w:rFonts w:asciiTheme="minorHAnsi" w:hAnsiTheme="minorHAnsi"/>
        </w:rPr>
      </w:pPr>
    </w:p>
    <w:p w14:paraId="27FD0E57" w14:textId="77777777" w:rsidR="001A0F19" w:rsidRPr="001A0F19" w:rsidRDefault="001A0F19" w:rsidP="001A0F19">
      <w:pPr>
        <w:rPr>
          <w:rFonts w:asciiTheme="minorHAnsi" w:hAnsiTheme="minorHAnsi"/>
        </w:rPr>
      </w:pPr>
      <w:r w:rsidRPr="001A0F19">
        <w:rPr>
          <w:rFonts w:asciiTheme="minorHAnsi" w:hAnsiTheme="minorHAnsi"/>
        </w:rPr>
        <w:t>The Assessing Special Education Students (ASES) State Collaborative on Assessment and Student Standards (SCASS) supports states as they enhance their 21st century assessment, accountability, and curriculum and instruction systems to provide full equity for students with disabilities. As the only national consortium of assessment and special education professionals, ASES addresses the inclusion of students with disabilities in standards, policy development and implementation, curriculum, instruction, assessment, and accountability systems, and the effects of these systems on education reform efforts. Members have a deep commitment to addressing the unique issues facing students with disabilities participating in general assessments as well as those participating in alternate assessments linked to alternate achievement standards.</w:t>
      </w:r>
    </w:p>
    <w:p w14:paraId="321BE6CA" w14:textId="77777777" w:rsidR="001A0F19" w:rsidRPr="001A0F19" w:rsidRDefault="001A0F19" w:rsidP="001A0F19">
      <w:pPr>
        <w:rPr>
          <w:rFonts w:asciiTheme="minorHAnsi" w:hAnsiTheme="minorHAnsi"/>
        </w:rPr>
      </w:pPr>
      <w:r w:rsidRPr="001A0F19">
        <w:rPr>
          <w:rFonts w:asciiTheme="minorHAnsi" w:hAnsiTheme="minorHAnsi"/>
        </w:rPr>
        <w:t>During the 2016-2017 membership year, the ASES SCASS focused on several critical issues and provided the following supports and resources: </w:t>
      </w:r>
    </w:p>
    <w:p w14:paraId="73719C49" w14:textId="579278EC" w:rsidR="001A0F19" w:rsidRPr="001A0F19" w:rsidRDefault="001A0F19" w:rsidP="001A0F19">
      <w:pPr>
        <w:numPr>
          <w:ilvl w:val="0"/>
          <w:numId w:val="30"/>
        </w:numPr>
        <w:rPr>
          <w:rFonts w:asciiTheme="minorHAnsi" w:hAnsiTheme="minorHAnsi"/>
        </w:rPr>
      </w:pPr>
      <w:r w:rsidRPr="001A0F19">
        <w:rPr>
          <w:rFonts w:asciiTheme="minorHAnsi" w:hAnsiTheme="minorHAnsi"/>
        </w:rPr>
        <w:t>In collaboration with the FAST SCASS and other national formative assessment (FA) experts, we developed an electronic resource, </w:t>
      </w:r>
      <w:hyperlink r:id="rId11" w:tgtFrame="_blank" w:history="1">
        <w:r w:rsidRPr="001A0F19">
          <w:rPr>
            <w:rStyle w:val="Hyperlink"/>
            <w:rFonts w:asciiTheme="minorHAnsi" w:hAnsiTheme="minorHAnsi"/>
          </w:rPr>
          <w:t>Formative Assessment f</w:t>
        </w:r>
        <w:r w:rsidRPr="001A0F19">
          <w:rPr>
            <w:rStyle w:val="Hyperlink"/>
            <w:rFonts w:asciiTheme="minorHAnsi" w:hAnsiTheme="minorHAnsi"/>
          </w:rPr>
          <w:t>o</w:t>
        </w:r>
        <w:r w:rsidRPr="001A0F19">
          <w:rPr>
            <w:rStyle w:val="Hyperlink"/>
            <w:rFonts w:asciiTheme="minorHAnsi" w:hAnsiTheme="minorHAnsi"/>
          </w:rPr>
          <w:t>r Students with Disabilities</w:t>
        </w:r>
      </w:hyperlink>
      <w:r w:rsidRPr="001A0F19">
        <w:rPr>
          <w:rFonts w:asciiTheme="minorHAnsi" w:hAnsiTheme="minorHAnsi"/>
        </w:rPr>
        <w:t>, highlighting how the FA process can include students with mild-moderate disabilities. This work continued to explore how FA can also include learners with more significant support needs.</w:t>
      </w:r>
    </w:p>
    <w:p w14:paraId="6885929B" w14:textId="7F359F21" w:rsidR="001A0F19" w:rsidRPr="001A0F19" w:rsidRDefault="001A0F19" w:rsidP="001A0F19">
      <w:pPr>
        <w:numPr>
          <w:ilvl w:val="0"/>
          <w:numId w:val="30"/>
        </w:numPr>
        <w:rPr>
          <w:rFonts w:asciiTheme="minorHAnsi" w:hAnsiTheme="minorHAnsi"/>
        </w:rPr>
      </w:pPr>
      <w:r w:rsidRPr="001A0F19">
        <w:rPr>
          <w:rFonts w:asciiTheme="minorHAnsi" w:hAnsiTheme="minorHAnsi"/>
        </w:rPr>
        <w:t>Colleagues from the National Center on Educational Outcomes (NCEO) and the English Learners (EL) SCASS collaborated to create the new </w:t>
      </w:r>
      <w:hyperlink r:id="rId12" w:tgtFrame="_blank" w:history="1">
        <w:r w:rsidRPr="001A0F19">
          <w:rPr>
            <w:rStyle w:val="Hyperlink"/>
            <w:rFonts w:asciiTheme="minorHAnsi" w:hAnsiTheme="minorHAnsi"/>
          </w:rPr>
          <w:t>CCSSO Acce</w:t>
        </w:r>
        <w:bookmarkStart w:id="0" w:name="_GoBack"/>
        <w:bookmarkEnd w:id="0"/>
        <w:r w:rsidRPr="001A0F19">
          <w:rPr>
            <w:rStyle w:val="Hyperlink"/>
            <w:rFonts w:asciiTheme="minorHAnsi" w:hAnsiTheme="minorHAnsi"/>
          </w:rPr>
          <w:t>s</w:t>
        </w:r>
        <w:r w:rsidRPr="001A0F19">
          <w:rPr>
            <w:rStyle w:val="Hyperlink"/>
            <w:rFonts w:asciiTheme="minorHAnsi" w:hAnsiTheme="minorHAnsi"/>
          </w:rPr>
          <w:t>sibility Manual</w:t>
        </w:r>
      </w:hyperlink>
      <w:r w:rsidRPr="001A0F19">
        <w:rPr>
          <w:rFonts w:asciiTheme="minorHAnsi" w:hAnsiTheme="minorHAnsi"/>
        </w:rPr>
        <w:t> outlining strategies for selecting, administering, and evaluating use of accessibility supports for instruction and assessment of all students. This document is available in Word format so states may adapt the document to include their policies and context.</w:t>
      </w:r>
    </w:p>
    <w:p w14:paraId="67562856" w14:textId="77777777" w:rsidR="001A0F19" w:rsidRPr="001A0F19" w:rsidRDefault="001A0F19" w:rsidP="001A0F19">
      <w:pPr>
        <w:numPr>
          <w:ilvl w:val="0"/>
          <w:numId w:val="30"/>
        </w:numPr>
        <w:rPr>
          <w:rFonts w:asciiTheme="minorHAnsi" w:hAnsiTheme="minorHAnsi"/>
        </w:rPr>
      </w:pPr>
      <w:r w:rsidRPr="001A0F19">
        <w:rPr>
          <w:rFonts w:asciiTheme="minorHAnsi" w:hAnsiTheme="minorHAnsi"/>
        </w:rPr>
        <w:t>In collaboration with the EL SCASS, we are completing a small research study identifying effective practices and policies in identifying and supporting English learners with disabilities.</w:t>
      </w:r>
    </w:p>
    <w:p w14:paraId="6F5657E3" w14:textId="77777777" w:rsidR="001A0F19" w:rsidRPr="001A0F19" w:rsidRDefault="001A0F19" w:rsidP="001A0F19">
      <w:pPr>
        <w:numPr>
          <w:ilvl w:val="0"/>
          <w:numId w:val="30"/>
        </w:numPr>
        <w:rPr>
          <w:rFonts w:asciiTheme="minorHAnsi" w:hAnsiTheme="minorHAnsi"/>
        </w:rPr>
      </w:pPr>
      <w:r w:rsidRPr="001A0F19">
        <w:rPr>
          <w:rFonts w:asciiTheme="minorHAnsi" w:hAnsiTheme="minorHAnsi"/>
        </w:rPr>
        <w:t>During state discussions, presentations, and small group work, we addressed:</w:t>
      </w:r>
    </w:p>
    <w:p w14:paraId="5E7687D7" w14:textId="77777777" w:rsidR="001A0F19" w:rsidRPr="001A0F19" w:rsidRDefault="001A0F19" w:rsidP="001A0F19">
      <w:pPr>
        <w:numPr>
          <w:ilvl w:val="1"/>
          <w:numId w:val="30"/>
        </w:numPr>
        <w:rPr>
          <w:rFonts w:asciiTheme="minorHAnsi" w:hAnsiTheme="minorHAnsi"/>
        </w:rPr>
      </w:pPr>
      <w:r w:rsidRPr="001A0F19">
        <w:rPr>
          <w:rFonts w:asciiTheme="minorHAnsi" w:hAnsiTheme="minorHAnsi"/>
        </w:rPr>
        <w:t>The Every Student Succeeds Act (ESSA) and resources to enhance capacity of state departments of education to meet the act's requirements including peer review expectations</w:t>
      </w:r>
    </w:p>
    <w:p w14:paraId="04461DFF" w14:textId="77777777" w:rsidR="001A0F19" w:rsidRPr="001A0F19" w:rsidRDefault="001A0F19" w:rsidP="001A0F19">
      <w:pPr>
        <w:numPr>
          <w:ilvl w:val="1"/>
          <w:numId w:val="30"/>
        </w:numPr>
        <w:rPr>
          <w:rFonts w:asciiTheme="minorHAnsi" w:hAnsiTheme="minorHAnsi"/>
        </w:rPr>
      </w:pPr>
      <w:r w:rsidRPr="001A0F19">
        <w:rPr>
          <w:rFonts w:asciiTheme="minorHAnsi" w:hAnsiTheme="minorHAnsi"/>
        </w:rPr>
        <w:t>Obligations of public schools to meet communication needs of all students including IDEA, ADA, and Section 504 implications, and bridging science and practice in supporting learners with print disabilities</w:t>
      </w:r>
    </w:p>
    <w:p w14:paraId="10F97FC7" w14:textId="77777777" w:rsidR="001A0F19" w:rsidRPr="001A0F19" w:rsidRDefault="001A0F19" w:rsidP="001A0F19">
      <w:pPr>
        <w:numPr>
          <w:ilvl w:val="1"/>
          <w:numId w:val="30"/>
        </w:numPr>
        <w:rPr>
          <w:rFonts w:asciiTheme="minorHAnsi" w:hAnsiTheme="minorHAnsi"/>
        </w:rPr>
      </w:pPr>
      <w:r w:rsidRPr="001A0F19">
        <w:rPr>
          <w:rFonts w:asciiTheme="minorHAnsi" w:hAnsiTheme="minorHAnsi"/>
        </w:rPr>
        <w:t>Monitoring accommodations and accessibility supports by mentoring local districts in building monitoring and technical support capacity</w:t>
      </w:r>
    </w:p>
    <w:p w14:paraId="4EA7BB5A" w14:textId="77777777" w:rsidR="001A0F19" w:rsidRPr="001A0F19" w:rsidRDefault="001A0F19" w:rsidP="001A0F19">
      <w:pPr>
        <w:numPr>
          <w:ilvl w:val="1"/>
          <w:numId w:val="30"/>
        </w:numPr>
        <w:rPr>
          <w:rFonts w:asciiTheme="minorHAnsi" w:hAnsiTheme="minorHAnsi"/>
        </w:rPr>
      </w:pPr>
      <w:r w:rsidRPr="001A0F19">
        <w:rPr>
          <w:rFonts w:asciiTheme="minorHAnsi" w:hAnsiTheme="minorHAnsi"/>
        </w:rPr>
        <w:t>Test security, particularly in alternate assessments</w:t>
      </w:r>
    </w:p>
    <w:p w14:paraId="13CB3F2B" w14:textId="77777777" w:rsidR="001A0F19" w:rsidRPr="001A0F19" w:rsidRDefault="001A0F19" w:rsidP="001A0F19">
      <w:pPr>
        <w:numPr>
          <w:ilvl w:val="1"/>
          <w:numId w:val="30"/>
        </w:numPr>
        <w:rPr>
          <w:rFonts w:asciiTheme="minorHAnsi" w:hAnsiTheme="minorHAnsi"/>
        </w:rPr>
      </w:pPr>
      <w:r w:rsidRPr="001A0F19">
        <w:rPr>
          <w:rFonts w:asciiTheme="minorHAnsi" w:hAnsiTheme="minorHAnsi"/>
        </w:rPr>
        <w:t>"Unpacking 21st Century Standards"- State demonstration and sharing of effective practices integrating standards and relevant life/transition skills through rationale, examples, and vignettes of students with a range of mild, moderate, and significant cognitive disabilities</w:t>
      </w:r>
    </w:p>
    <w:p w14:paraId="7743156E" w14:textId="77777777" w:rsidR="001A0F19" w:rsidRPr="001A0F19" w:rsidRDefault="001A0F19" w:rsidP="001A0F19">
      <w:pPr>
        <w:numPr>
          <w:ilvl w:val="0"/>
          <w:numId w:val="30"/>
        </w:numPr>
        <w:rPr>
          <w:rFonts w:asciiTheme="minorHAnsi" w:hAnsiTheme="minorHAnsi"/>
        </w:rPr>
      </w:pPr>
      <w:r w:rsidRPr="001A0F19">
        <w:rPr>
          <w:rFonts w:asciiTheme="minorHAnsi" w:hAnsiTheme="minorHAnsi"/>
        </w:rPr>
        <w:t>Updates from national partners including the U.S. Department of Education, business partners, assessment consortia representatives, and funded research projects (e.g., Enhanced Assessment Grants, Institute for Educational Sciences projects)</w:t>
      </w:r>
    </w:p>
    <w:p w14:paraId="639A21BB" w14:textId="77777777" w:rsidR="001A0F19" w:rsidRPr="001A0F19" w:rsidRDefault="001A0F19" w:rsidP="001A0F19">
      <w:pPr>
        <w:rPr>
          <w:rFonts w:asciiTheme="minorHAnsi" w:hAnsiTheme="minorHAnsi"/>
        </w:rPr>
      </w:pPr>
      <w:r w:rsidRPr="001A0F19">
        <w:rPr>
          <w:rFonts w:asciiTheme="minorHAnsi" w:hAnsiTheme="minorHAnsi"/>
        </w:rPr>
        <w:t>The following topics will be addressed in the 2017-2018 membership year during face-to-face and virtual meetings:</w:t>
      </w:r>
    </w:p>
    <w:p w14:paraId="2B0CFE0B" w14:textId="77777777" w:rsidR="001A0F19" w:rsidRPr="001A0F19" w:rsidRDefault="001A0F19" w:rsidP="001A0F19">
      <w:pPr>
        <w:numPr>
          <w:ilvl w:val="0"/>
          <w:numId w:val="31"/>
        </w:numPr>
        <w:rPr>
          <w:rFonts w:asciiTheme="minorHAnsi" w:hAnsiTheme="minorHAnsi"/>
        </w:rPr>
      </w:pPr>
      <w:r w:rsidRPr="001A0F19">
        <w:rPr>
          <w:rFonts w:asciiTheme="minorHAnsi" w:hAnsiTheme="minorHAnsi"/>
        </w:rPr>
        <w:lastRenderedPageBreak/>
        <w:t>ESSA issues identified by states to support their (and local district) continued capacity building in meeting the requirements of the act. Anticipated areas of focus include alternate assessment participation caps, monitoring accommodations and accessibility supports, and English language proficiency assessments for learners with significant cognitive disabilities</w:t>
      </w:r>
    </w:p>
    <w:p w14:paraId="2C7AB02F" w14:textId="77777777" w:rsidR="001A0F19" w:rsidRPr="001A0F19" w:rsidRDefault="001A0F19" w:rsidP="001A0F19">
      <w:pPr>
        <w:numPr>
          <w:ilvl w:val="0"/>
          <w:numId w:val="31"/>
        </w:numPr>
        <w:rPr>
          <w:rFonts w:asciiTheme="minorHAnsi" w:hAnsiTheme="minorHAnsi"/>
        </w:rPr>
      </w:pPr>
      <w:r w:rsidRPr="001A0F19">
        <w:rPr>
          <w:rFonts w:asciiTheme="minorHAnsi" w:hAnsiTheme="minorHAnsi"/>
        </w:rPr>
        <w:t>A text reader common language resource providing common terminology and definitions describing types of text to speech that can be used by states in RFPs</w:t>
      </w:r>
    </w:p>
    <w:p w14:paraId="79C5B9C9" w14:textId="77777777" w:rsidR="001A0F19" w:rsidRPr="001A0F19" w:rsidRDefault="001A0F19" w:rsidP="001A0F19">
      <w:pPr>
        <w:numPr>
          <w:ilvl w:val="0"/>
          <w:numId w:val="31"/>
        </w:numPr>
        <w:rPr>
          <w:rFonts w:asciiTheme="minorHAnsi" w:hAnsiTheme="minorHAnsi"/>
        </w:rPr>
      </w:pPr>
      <w:r w:rsidRPr="001A0F19">
        <w:rPr>
          <w:rFonts w:asciiTheme="minorHAnsi" w:hAnsiTheme="minorHAnsi"/>
        </w:rPr>
        <w:t>An expansion of the 2016-2017 publication highlighting effective formative assessment practices for including students with significant intellectual disabilities</w:t>
      </w:r>
    </w:p>
    <w:p w14:paraId="3175557F" w14:textId="77777777" w:rsidR="001A0F19" w:rsidRPr="001A0F19" w:rsidRDefault="001A0F19" w:rsidP="001A0F19">
      <w:pPr>
        <w:numPr>
          <w:ilvl w:val="0"/>
          <w:numId w:val="31"/>
        </w:numPr>
        <w:rPr>
          <w:rFonts w:asciiTheme="minorHAnsi" w:hAnsiTheme="minorHAnsi"/>
        </w:rPr>
      </w:pPr>
      <w:r w:rsidRPr="001A0F19">
        <w:rPr>
          <w:rFonts w:asciiTheme="minorHAnsi" w:hAnsiTheme="minorHAnsi"/>
        </w:rPr>
        <w:t>Development of professional development resources to accompany the recently released Accessibility Manual and completion of a joint research study with the EL SCASS on English learners with disabilities</w:t>
      </w:r>
    </w:p>
    <w:p w14:paraId="7D5DBE2D" w14:textId="77777777" w:rsidR="001A0F19" w:rsidRPr="001A0F19" w:rsidRDefault="001A0F19" w:rsidP="001A0F19">
      <w:pPr>
        <w:numPr>
          <w:ilvl w:val="0"/>
          <w:numId w:val="31"/>
        </w:numPr>
        <w:rPr>
          <w:rFonts w:asciiTheme="minorHAnsi" w:hAnsiTheme="minorHAnsi"/>
        </w:rPr>
      </w:pPr>
      <w:r w:rsidRPr="001A0F19">
        <w:rPr>
          <w:rFonts w:asciiTheme="minorHAnsi" w:hAnsiTheme="minorHAnsi"/>
        </w:rPr>
        <w:t>Updates from national partners including the U.S. Department of Education, business partners, assessment consortia representatives, and funded research projects (e.g., Enhanced Assessment Grants, Institute for Educational Sciences projects)</w:t>
      </w:r>
    </w:p>
    <w:p w14:paraId="6BEA9A26" w14:textId="77777777" w:rsidR="001A0F19" w:rsidRDefault="001A0F19" w:rsidP="001A0F19">
      <w:pPr>
        <w:rPr>
          <w:rFonts w:asciiTheme="minorHAnsi" w:hAnsiTheme="minorHAnsi"/>
          <w:b/>
          <w:bCs/>
        </w:rPr>
      </w:pPr>
    </w:p>
    <w:p w14:paraId="1055CAC6" w14:textId="77777777" w:rsidR="001A0F19" w:rsidRPr="001A0F19" w:rsidRDefault="001A0F19" w:rsidP="001A0F19">
      <w:pPr>
        <w:rPr>
          <w:rFonts w:asciiTheme="minorHAnsi" w:hAnsiTheme="minorHAnsi"/>
        </w:rPr>
      </w:pPr>
      <w:r w:rsidRPr="001A0F19">
        <w:rPr>
          <w:rFonts w:asciiTheme="minorHAnsi" w:hAnsiTheme="minorHAnsi"/>
          <w:b/>
          <w:bCs/>
        </w:rPr>
        <w:t xml:space="preserve">Advisor: Sandra </w:t>
      </w:r>
      <w:proofErr w:type="spellStart"/>
      <w:r w:rsidRPr="001A0F19">
        <w:rPr>
          <w:rFonts w:asciiTheme="minorHAnsi" w:hAnsiTheme="minorHAnsi"/>
          <w:b/>
          <w:bCs/>
        </w:rPr>
        <w:t>Hopfengardner</w:t>
      </w:r>
      <w:proofErr w:type="spellEnd"/>
      <w:r w:rsidRPr="001A0F19">
        <w:rPr>
          <w:rFonts w:asciiTheme="minorHAnsi" w:hAnsiTheme="minorHAnsi"/>
          <w:b/>
          <w:bCs/>
        </w:rPr>
        <w:t xml:space="preserve"> Warren</w:t>
      </w:r>
      <w:r w:rsidRPr="001A0F19">
        <w:rPr>
          <w:rFonts w:asciiTheme="minorHAnsi" w:hAnsiTheme="minorHAnsi"/>
        </w:rPr>
        <w:br/>
        <w:t>Sandra Warren is the collaborative advisor for the ASES SCASS and consults with the SWIFT Center Policy Team (University of Kansas). Dr. Warren is a professor at East Carolina University (Greenville, NC) where she directs the graduate special education degrees and certificate programs and co-directs the North Carolina Deafblind Project.</w:t>
      </w:r>
    </w:p>
    <w:p w14:paraId="4861AE3F" w14:textId="77777777" w:rsidR="007E4D4D" w:rsidRDefault="007E4D4D" w:rsidP="0005432C">
      <w:pPr>
        <w:rPr>
          <w:rFonts w:asciiTheme="minorHAnsi" w:hAnsiTheme="minorHAnsi"/>
        </w:rPr>
      </w:pPr>
    </w:p>
    <w:sectPr w:rsidR="007E4D4D" w:rsidSect="004B3A6B">
      <w:headerReference w:type="default" r:id="rId13"/>
      <w:footerReference w:type="even" r:id="rId14"/>
      <w:footerReference w:type="default" r:id="rId15"/>
      <w:headerReference w:type="first" r:id="rId16"/>
      <w:footerReference w:type="first" r:id="rId17"/>
      <w:type w:val="continuous"/>
      <w:pgSz w:w="12240" w:h="15840"/>
      <w:pgMar w:top="1440" w:right="1152" w:bottom="1440" w:left="1152" w:header="720" w:footer="2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0DB1" w14:textId="77777777" w:rsidR="00DB4FAC" w:rsidRDefault="00DB4FAC" w:rsidP="006F27EE">
      <w:r>
        <w:separator/>
      </w:r>
    </w:p>
  </w:endnote>
  <w:endnote w:type="continuationSeparator" w:id="0">
    <w:p w14:paraId="63AC64B1" w14:textId="77777777" w:rsidR="00DB4FAC" w:rsidRDefault="00DB4FAC" w:rsidP="006F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k Avenir Book">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aramond">
    <w:charset w:val="00"/>
    <w:family w:val="auto"/>
    <w:pitch w:val="variable"/>
    <w:sig w:usb0="03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D6D5" w14:textId="77777777" w:rsidR="00E31BD5" w:rsidRDefault="00E31BD5">
    <w:pPr>
      <w:framePr w:wrap="around" w:vAnchor="text" w:hAnchor="margin" w:xAlign="center" w:y="1"/>
    </w:pPr>
    <w:r>
      <w:fldChar w:fldCharType="begin"/>
    </w:r>
    <w:r>
      <w:instrText xml:space="preserve">PAGE  </w:instrText>
    </w:r>
    <w:r>
      <w:fldChar w:fldCharType="end"/>
    </w:r>
  </w:p>
  <w:p w14:paraId="5780D6D6" w14:textId="77777777" w:rsidR="00E31BD5" w:rsidRDefault="00E31BD5"/>
  <w:p w14:paraId="5780D6D7" w14:textId="77777777" w:rsidR="00E31BD5" w:rsidRDefault="00E31B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D6D8" w14:textId="77777777" w:rsidR="00E31BD5" w:rsidRDefault="00E31BD5">
    <w:pPr>
      <w:framePr w:wrap="around" w:vAnchor="text" w:hAnchor="margin" w:xAlign="center" w:y="1"/>
    </w:pPr>
  </w:p>
  <w:p w14:paraId="5780D6D9" w14:textId="2E468F9D" w:rsidR="00E31BD5" w:rsidRDefault="00E31BD5" w:rsidP="005C3528">
    <w:pPr>
      <w:ind w:left="720"/>
      <w:rPr>
        <w:rFonts w:ascii="ArialMT" w:hAnsi="ArialMT" w:cs="ArialMT"/>
        <w:color w:val="60350A"/>
        <w:spacing w:val="13"/>
        <w:sz w:val="18"/>
        <w:szCs w:val="18"/>
      </w:rPr>
    </w:pPr>
    <w:r w:rsidRPr="00E96434">
      <w:rPr>
        <w:noProof/>
      </w:rPr>
      <w:drawing>
        <wp:anchor distT="0" distB="0" distL="114300" distR="114300" simplePos="0" relativeHeight="251656192" behindDoc="0" locked="0" layoutInCell="1" allowOverlap="1" wp14:anchorId="5780D6DE" wp14:editId="5780D6DF">
          <wp:simplePos x="0" y="0"/>
          <wp:positionH relativeFrom="column">
            <wp:posOffset>51435</wp:posOffset>
          </wp:positionH>
          <wp:positionV relativeFrom="paragraph">
            <wp:posOffset>3175</wp:posOffset>
          </wp:positionV>
          <wp:extent cx="321945" cy="228600"/>
          <wp:effectExtent l="25400" t="0" r="8255" b="0"/>
          <wp:wrapNone/>
          <wp:docPr id="9" name="Picture 9" descr=":::::CCS007_Org Logo:Final:CCS007_OrgLogo_FINAL_121609:Color Bars:CCSSO_Color Bar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007_Org Logo:Final:CCS007_OrgLogo_FINAL_121609:Color Bars:CCSSO_Color Bars.eps"/>
                  <pic:cNvPicPr>
                    <a:picLocks noChangeAspect="1" noChangeArrowheads="1"/>
                  </pic:cNvPicPr>
                </pic:nvPicPr>
                <pic:blipFill>
                  <a:blip r:embed="rId1"/>
                  <a:srcRect/>
                  <a:stretch>
                    <a:fillRect/>
                  </a:stretch>
                </pic:blipFill>
                <pic:spPr bwMode="auto">
                  <a:xfrm>
                    <a:off x="0" y="0"/>
                    <a:ext cx="321945" cy="228600"/>
                  </a:xfrm>
                  <a:prstGeom prst="rect">
                    <a:avLst/>
                  </a:prstGeom>
                  <a:noFill/>
                  <a:ln w="9525">
                    <a:noFill/>
                    <a:miter lim="800000"/>
                    <a:headEnd/>
                    <a:tailEnd/>
                  </a:ln>
                </pic:spPr>
              </pic:pic>
            </a:graphicData>
          </a:graphic>
        </wp:anchor>
      </w:drawing>
    </w:r>
    <w:r>
      <w:rPr>
        <w:rFonts w:ascii="ArialMT" w:hAnsi="ArialMT" w:cs="ArialMT"/>
        <w:color w:val="60350A"/>
        <w:spacing w:val="13"/>
        <w:sz w:val="18"/>
        <w:szCs w:val="18"/>
      </w:rPr>
      <w:t>One Massachusetts Ave, NW • Suite 700 • Washington, DC 20001</w:t>
    </w:r>
    <w:r>
      <w:rPr>
        <w:rFonts w:ascii="ArialMT" w:hAnsi="ArialMT" w:cs="ArialMT"/>
        <w:color w:val="60350A"/>
        <w:spacing w:val="13"/>
        <w:sz w:val="18"/>
        <w:szCs w:val="18"/>
      </w:rPr>
      <w:br/>
    </w:r>
    <w:r>
      <w:rPr>
        <w:rFonts w:ascii="Arial-ItalicMT" w:hAnsi="Arial-ItalicMT" w:cs="Arial-ItalicMT"/>
        <w:i/>
        <w:iCs/>
        <w:color w:val="60350A"/>
        <w:spacing w:val="13"/>
        <w:sz w:val="18"/>
        <w:szCs w:val="18"/>
      </w:rPr>
      <w:t>Tel</w:t>
    </w:r>
    <w:r>
      <w:rPr>
        <w:rFonts w:ascii="ArialMT" w:hAnsi="ArialMT" w:cs="ArialMT"/>
        <w:color w:val="60350A"/>
        <w:spacing w:val="13"/>
        <w:sz w:val="18"/>
        <w:szCs w:val="18"/>
      </w:rPr>
      <w:t xml:space="preserve">: 202.336.7000 • </w:t>
    </w:r>
    <w:r>
      <w:rPr>
        <w:rFonts w:ascii="Arial-ItalicMT" w:hAnsi="Arial-ItalicMT" w:cs="Arial-ItalicMT"/>
        <w:i/>
        <w:iCs/>
        <w:color w:val="60350A"/>
        <w:spacing w:val="13"/>
        <w:sz w:val="18"/>
        <w:szCs w:val="18"/>
      </w:rPr>
      <w:t>Fax</w:t>
    </w:r>
    <w:r>
      <w:rPr>
        <w:rFonts w:ascii="ArialMT" w:hAnsi="ArialMT" w:cs="ArialMT"/>
        <w:color w:val="60350A"/>
        <w:spacing w:val="13"/>
        <w:sz w:val="18"/>
        <w:szCs w:val="18"/>
      </w:rPr>
      <w:t>: 2</w:t>
    </w:r>
    <w:r w:rsidR="001F178C">
      <w:rPr>
        <w:rFonts w:ascii="ArialMT" w:hAnsi="ArialMT" w:cs="ArialMT"/>
        <w:color w:val="60350A"/>
        <w:spacing w:val="13"/>
        <w:sz w:val="18"/>
        <w:szCs w:val="18"/>
      </w:rPr>
      <w:t>02</w:t>
    </w:r>
    <w:r>
      <w:rPr>
        <w:rFonts w:ascii="ArialMT" w:hAnsi="ArialMT" w:cs="ArialMT"/>
        <w:color w:val="60350A"/>
        <w:spacing w:val="13"/>
        <w:sz w:val="18"/>
        <w:szCs w:val="18"/>
      </w:rPr>
      <w:t xml:space="preserve">.408.8072 • </w:t>
    </w:r>
    <w:r>
      <w:rPr>
        <w:rFonts w:ascii="Arial-ItalicMT" w:hAnsi="Arial-ItalicMT" w:cs="Arial-ItalicMT"/>
        <w:i/>
        <w:iCs/>
        <w:color w:val="60350A"/>
        <w:spacing w:val="13"/>
        <w:sz w:val="18"/>
        <w:szCs w:val="18"/>
      </w:rPr>
      <w:t>Web</w:t>
    </w:r>
    <w:r>
      <w:rPr>
        <w:rFonts w:ascii="ArialMT" w:hAnsi="ArialMT" w:cs="ArialMT"/>
        <w:color w:val="60350A"/>
        <w:spacing w:val="13"/>
        <w:sz w:val="18"/>
        <w:szCs w:val="18"/>
      </w:rPr>
      <w:t>: www.ccsso.org</w:t>
    </w:r>
  </w:p>
  <w:p w14:paraId="5780D6DA" w14:textId="77777777" w:rsidR="00E31BD5" w:rsidRDefault="00E31BD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266C8" w14:textId="77777777" w:rsidR="00FF30D2" w:rsidRDefault="00FF30D2" w:rsidP="007B15AD">
    <w:pPr>
      <w:ind w:left="720"/>
      <w:rPr>
        <w:rFonts w:ascii="ArialMT" w:hAnsi="ArialMT" w:cs="ArialMT"/>
        <w:color w:val="60350A"/>
        <w:spacing w:val="13"/>
        <w:sz w:val="18"/>
        <w:szCs w:val="18"/>
      </w:rPr>
    </w:pPr>
  </w:p>
  <w:p w14:paraId="5780D6DC" w14:textId="4980DD30" w:rsidR="00E31BD5" w:rsidRDefault="00E31BD5" w:rsidP="007B15AD">
    <w:pPr>
      <w:ind w:left="720"/>
      <w:rPr>
        <w:rFonts w:ascii="ArialMT" w:hAnsi="ArialMT" w:cs="ArialMT"/>
        <w:color w:val="60350A"/>
        <w:spacing w:val="13"/>
        <w:sz w:val="18"/>
        <w:szCs w:val="18"/>
      </w:rPr>
    </w:pPr>
    <w:r w:rsidRPr="00E96434">
      <w:rPr>
        <w:noProof/>
      </w:rPr>
      <w:drawing>
        <wp:anchor distT="0" distB="0" distL="114300" distR="114300" simplePos="0" relativeHeight="251660288" behindDoc="0" locked="0" layoutInCell="1" allowOverlap="1" wp14:anchorId="5780D6E2" wp14:editId="5780D6E3">
          <wp:simplePos x="0" y="0"/>
          <wp:positionH relativeFrom="column">
            <wp:posOffset>50800</wp:posOffset>
          </wp:positionH>
          <wp:positionV relativeFrom="paragraph">
            <wp:posOffset>4779</wp:posOffset>
          </wp:positionV>
          <wp:extent cx="317500" cy="217772"/>
          <wp:effectExtent l="25400" t="0" r="0" b="0"/>
          <wp:wrapNone/>
          <wp:docPr id="10" name="Picture 10" descr=":::::CCS007_Org Logo:Final:CCS007_OrgLogo_FINAL_121609:Color Bars:CCSSO_Color Bar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007_Org Logo:Final:CCS007_OrgLogo_FINAL_121609:Color Bars:CCSSO_Color Bars.eps"/>
                  <pic:cNvPicPr>
                    <a:picLocks noChangeAspect="1" noChangeArrowheads="1"/>
                  </pic:cNvPicPr>
                </pic:nvPicPr>
                <pic:blipFill>
                  <a:blip r:embed="rId1"/>
                  <a:stretch>
                    <a:fillRect/>
                  </a:stretch>
                </pic:blipFill>
                <pic:spPr bwMode="auto">
                  <a:xfrm>
                    <a:off x="0" y="0"/>
                    <a:ext cx="317500" cy="217772"/>
                  </a:xfrm>
                  <a:prstGeom prst="rect">
                    <a:avLst/>
                  </a:prstGeom>
                  <a:noFill/>
                  <a:ln w="9525">
                    <a:noFill/>
                    <a:miter lim="800000"/>
                    <a:headEnd/>
                    <a:tailEnd/>
                  </a:ln>
                </pic:spPr>
              </pic:pic>
            </a:graphicData>
          </a:graphic>
        </wp:anchor>
      </w:drawing>
    </w:r>
    <w:r w:rsidR="00FF30D2">
      <w:rPr>
        <w:rFonts w:ascii="ArialMT" w:hAnsi="ArialMT" w:cs="ArialMT"/>
        <w:color w:val="60350A"/>
        <w:spacing w:val="13"/>
        <w:sz w:val="18"/>
        <w:szCs w:val="18"/>
      </w:rPr>
      <w:t xml:space="preserve">www.ccsso.org </w:t>
    </w:r>
  </w:p>
  <w:p w14:paraId="6722817D" w14:textId="77777777" w:rsidR="00E04749" w:rsidRDefault="00E04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B9458" w14:textId="77777777" w:rsidR="00DB4FAC" w:rsidRDefault="00DB4FAC" w:rsidP="006F27EE">
      <w:r>
        <w:separator/>
      </w:r>
    </w:p>
  </w:footnote>
  <w:footnote w:type="continuationSeparator" w:id="0">
    <w:p w14:paraId="183716DB" w14:textId="77777777" w:rsidR="00DB4FAC" w:rsidRDefault="00DB4FAC" w:rsidP="006F2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D6D2" w14:textId="77777777" w:rsidR="00E31BD5" w:rsidRDefault="00E31BD5">
    <w:pPr>
      <w:jc w:val="center"/>
      <w:rPr>
        <w:rFonts w:ascii="AGaramond" w:hAnsi="AGaramond"/>
        <w:color w:val="565919"/>
        <w:sz w:val="18"/>
      </w:rPr>
    </w:pPr>
  </w:p>
  <w:p w14:paraId="5780D6D3" w14:textId="77777777" w:rsidR="00E31BD5" w:rsidRDefault="00E31BD5" w:rsidP="00EE3938"/>
  <w:p w14:paraId="5780D6D4" w14:textId="77777777" w:rsidR="00E31BD5" w:rsidRDefault="00E31B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D6DB" w14:textId="77777777" w:rsidR="00E31BD5" w:rsidRDefault="00E31BD5">
    <w:r>
      <w:rPr>
        <w:noProof/>
      </w:rPr>
      <w:drawing>
        <wp:anchor distT="0" distB="0" distL="118745" distR="118745" simplePos="0" relativeHeight="251658240" behindDoc="0" locked="0" layoutInCell="1" allowOverlap="1" wp14:anchorId="5780D6E0" wp14:editId="5D1DE433">
          <wp:simplePos x="0" y="0"/>
          <wp:positionH relativeFrom="column">
            <wp:posOffset>4673600</wp:posOffset>
          </wp:positionH>
          <wp:positionV relativeFrom="paragraph">
            <wp:posOffset>-157480</wp:posOffset>
          </wp:positionV>
          <wp:extent cx="1841500" cy="883285"/>
          <wp:effectExtent l="25400" t="0" r="0" b="0"/>
          <wp:wrapTight wrapText="bothSides">
            <wp:wrapPolygon edited="0">
              <wp:start x="-298" y="0"/>
              <wp:lineTo x="-298" y="21119"/>
              <wp:lineTo x="21451" y="21119"/>
              <wp:lineTo x="21451" y="0"/>
              <wp:lineTo x="-298" y="0"/>
            </wp:wrapPolygon>
          </wp:wrapTight>
          <wp:docPr id="1" name="Picture 1" descr="/Volumes/Clients/CCSSO/CCS007_Org Logo/Final/CCS007_OrgLogo_FINAL_121609/CMYK_colors/CCSSO_ful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O_full_cmyk.eps"/>
                  <pic:cNvPicPr/>
                </pic:nvPicPr>
                <pic:blipFill>
                  <a:blip r:embed="rId1"/>
                  <a:stretch>
                    <a:fillRect/>
                  </a:stretch>
                </pic:blipFill>
                <pic:spPr>
                  <a:xfrm>
                    <a:off x="0" y="0"/>
                    <a:ext cx="1841500" cy="8832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549"/>
    <w:multiLevelType w:val="hybridMultilevel"/>
    <w:tmpl w:val="FDA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0AC8"/>
    <w:multiLevelType w:val="hybridMultilevel"/>
    <w:tmpl w:val="99722AE6"/>
    <w:lvl w:ilvl="0" w:tplc="9FB0BE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33AC9"/>
    <w:multiLevelType w:val="hybridMultilevel"/>
    <w:tmpl w:val="25ACB430"/>
    <w:lvl w:ilvl="0" w:tplc="59B4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606EC"/>
    <w:multiLevelType w:val="multilevel"/>
    <w:tmpl w:val="5E58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55A84"/>
    <w:multiLevelType w:val="hybridMultilevel"/>
    <w:tmpl w:val="70668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A4A"/>
    <w:multiLevelType w:val="multilevel"/>
    <w:tmpl w:val="1FE04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9789C"/>
    <w:multiLevelType w:val="multilevel"/>
    <w:tmpl w:val="74FE9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5421B"/>
    <w:multiLevelType w:val="multilevel"/>
    <w:tmpl w:val="7E286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869A2"/>
    <w:multiLevelType w:val="hybridMultilevel"/>
    <w:tmpl w:val="6574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2E86"/>
    <w:multiLevelType w:val="hybridMultilevel"/>
    <w:tmpl w:val="65C2239E"/>
    <w:lvl w:ilvl="0" w:tplc="D196E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451F80"/>
    <w:multiLevelType w:val="multilevel"/>
    <w:tmpl w:val="3208A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94D7E"/>
    <w:multiLevelType w:val="hybridMultilevel"/>
    <w:tmpl w:val="E18AE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F2204"/>
    <w:multiLevelType w:val="hybridMultilevel"/>
    <w:tmpl w:val="B418AE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34015"/>
    <w:multiLevelType w:val="multilevel"/>
    <w:tmpl w:val="636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3229B"/>
    <w:multiLevelType w:val="hybridMultilevel"/>
    <w:tmpl w:val="9B62690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43C21E22"/>
    <w:multiLevelType w:val="multilevel"/>
    <w:tmpl w:val="91D88470"/>
    <w:lvl w:ilvl="0">
      <w:start w:val="1"/>
      <w:numFmt w:val="decimal"/>
      <w:suff w:val="space"/>
      <w:lvlText w:val="Chapter %1"/>
      <w:lvlJc w:val="left"/>
      <w:pPr>
        <w:ind w:left="0" w:firstLine="0"/>
      </w:pPr>
    </w:lvl>
    <w:lvl w:ilvl="1">
      <w:start w:val="1"/>
      <w:numFmt w:val="none"/>
      <w:pStyle w:val="Heading2"/>
      <w:suff w:val="nothing"/>
      <w:lvlText w:val="%2."/>
      <w:lvlJc w:val="left"/>
      <w:pPr>
        <w:ind w:left="0" w:firstLine="0"/>
      </w:pPr>
    </w:lvl>
    <w:lvl w:ilvl="2">
      <w:start w:val="1"/>
      <w:numFmt w:val="none"/>
      <w:pStyle w:val="Heading3"/>
      <w:suff w:val="nothing"/>
      <w:lvlText w:val="%3."/>
      <w:lvlJc w:val="left"/>
      <w:pPr>
        <w:ind w:left="0" w:firstLine="0"/>
      </w:pPr>
    </w:lvl>
    <w:lvl w:ilvl="3">
      <w:start w:val="1"/>
      <w:numFmt w:val="none"/>
      <w:pStyle w:val="Heading4"/>
      <w:suff w:val="nothing"/>
      <w:lvlText w:val="%4)"/>
      <w:lvlJc w:val="left"/>
      <w:pPr>
        <w:ind w:left="0" w:firstLine="0"/>
      </w:pPr>
    </w:lvl>
    <w:lvl w:ilvl="4">
      <w:start w:val="1"/>
      <w:numFmt w:val="none"/>
      <w:pStyle w:val="Heading5"/>
      <w:suff w:val="nothing"/>
      <w:lvlText w:val="(%5)"/>
      <w:lvlJc w:val="left"/>
      <w:pPr>
        <w:ind w:left="0" w:firstLine="0"/>
      </w:pPr>
    </w:lvl>
    <w:lvl w:ilvl="5">
      <w:start w:val="1"/>
      <w:numFmt w:val="none"/>
      <w:pStyle w:val="Heading6"/>
      <w:suff w:val="nothing"/>
      <w:lvlText w:val="(%6)"/>
      <w:lvlJc w:val="left"/>
      <w:pPr>
        <w:ind w:left="0" w:firstLine="0"/>
      </w:pPr>
    </w:lvl>
    <w:lvl w:ilvl="6">
      <w:start w:val="1"/>
      <w:numFmt w:val="none"/>
      <w:pStyle w:val="Heading7"/>
      <w:suff w:val="nothing"/>
      <w:lvlText w:val="(%7)"/>
      <w:lvlJc w:val="left"/>
      <w:pPr>
        <w:ind w:left="0" w:firstLine="0"/>
      </w:pPr>
    </w:lvl>
    <w:lvl w:ilvl="7">
      <w:start w:val="1"/>
      <w:numFmt w:val="none"/>
      <w:pStyle w:val="Heading8"/>
      <w:suff w:val="nothing"/>
      <w:lvlText w:val="(%8)"/>
      <w:lvlJc w:val="left"/>
      <w:pPr>
        <w:ind w:left="0" w:firstLine="0"/>
      </w:pPr>
    </w:lvl>
    <w:lvl w:ilvl="8">
      <w:start w:val="1"/>
      <w:numFmt w:val="none"/>
      <w:pStyle w:val="Heading9"/>
      <w:suff w:val="nothing"/>
      <w:lvlText w:val="(%9)"/>
      <w:lvlJc w:val="left"/>
      <w:pPr>
        <w:ind w:left="0" w:firstLine="0"/>
      </w:pPr>
    </w:lvl>
  </w:abstractNum>
  <w:abstractNum w:abstractNumId="16" w15:restartNumberingAfterBreak="0">
    <w:nsid w:val="4BF421B9"/>
    <w:multiLevelType w:val="multilevel"/>
    <w:tmpl w:val="BF3A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56B51"/>
    <w:multiLevelType w:val="multilevel"/>
    <w:tmpl w:val="BF4C4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52C07"/>
    <w:multiLevelType w:val="hybridMultilevel"/>
    <w:tmpl w:val="2D7E9E34"/>
    <w:lvl w:ilvl="0" w:tplc="2C1C9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433BD"/>
    <w:multiLevelType w:val="multilevel"/>
    <w:tmpl w:val="4480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ED12B1"/>
    <w:multiLevelType w:val="multilevel"/>
    <w:tmpl w:val="97D65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35854"/>
    <w:multiLevelType w:val="hybridMultilevel"/>
    <w:tmpl w:val="8A8800B0"/>
    <w:lvl w:ilvl="0" w:tplc="38E03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F07BEF"/>
    <w:multiLevelType w:val="hybridMultilevel"/>
    <w:tmpl w:val="AF6E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7"/>
  </w:num>
  <w:num w:numId="11">
    <w:abstractNumId w:val="7"/>
  </w:num>
  <w:num w:numId="12">
    <w:abstractNumId w:val="20"/>
  </w:num>
  <w:num w:numId="13">
    <w:abstractNumId w:val="5"/>
  </w:num>
  <w:num w:numId="14">
    <w:abstractNumId w:val="16"/>
  </w:num>
  <w:num w:numId="15">
    <w:abstractNumId w:val="6"/>
  </w:num>
  <w:num w:numId="16">
    <w:abstractNumId w:val="8"/>
  </w:num>
  <w:num w:numId="17">
    <w:abstractNumId w:val="0"/>
  </w:num>
  <w:num w:numId="18">
    <w:abstractNumId w:val="4"/>
  </w:num>
  <w:num w:numId="19">
    <w:abstractNumId w:val="12"/>
  </w:num>
  <w:num w:numId="20">
    <w:abstractNumId w:val="11"/>
  </w:num>
  <w:num w:numId="21">
    <w:abstractNumId w:val="18"/>
  </w:num>
  <w:num w:numId="22">
    <w:abstractNumId w:val="21"/>
  </w:num>
  <w:num w:numId="23">
    <w:abstractNumId w:val="9"/>
  </w:num>
  <w:num w:numId="24">
    <w:abstractNumId w:val="1"/>
  </w:num>
  <w:num w:numId="25">
    <w:abstractNumId w:val="2"/>
  </w:num>
  <w:num w:numId="26">
    <w:abstractNumId w:val="22"/>
  </w:num>
  <w:num w:numId="27">
    <w:abstractNumId w:val="14"/>
  </w:num>
  <w:num w:numId="28">
    <w:abstractNumId w:val="19"/>
  </w:num>
  <w:num w:numId="29">
    <w:abstractNumId w:val="13"/>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v:textbox inset="18pt,,1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38"/>
    <w:rsid w:val="00012053"/>
    <w:rsid w:val="00026BA8"/>
    <w:rsid w:val="000310B0"/>
    <w:rsid w:val="0005432C"/>
    <w:rsid w:val="000770A5"/>
    <w:rsid w:val="000A0368"/>
    <w:rsid w:val="000A3CB1"/>
    <w:rsid w:val="00100079"/>
    <w:rsid w:val="00184B2A"/>
    <w:rsid w:val="001A0F19"/>
    <w:rsid w:val="001A63DA"/>
    <w:rsid w:val="001F178C"/>
    <w:rsid w:val="001F375A"/>
    <w:rsid w:val="00261128"/>
    <w:rsid w:val="002903AC"/>
    <w:rsid w:val="002C3F81"/>
    <w:rsid w:val="00366621"/>
    <w:rsid w:val="0039282C"/>
    <w:rsid w:val="003E6D62"/>
    <w:rsid w:val="003F4371"/>
    <w:rsid w:val="004024BF"/>
    <w:rsid w:val="00422184"/>
    <w:rsid w:val="004B3A6B"/>
    <w:rsid w:val="004C4E03"/>
    <w:rsid w:val="00505563"/>
    <w:rsid w:val="005856D4"/>
    <w:rsid w:val="005C3528"/>
    <w:rsid w:val="00675F8F"/>
    <w:rsid w:val="006775BC"/>
    <w:rsid w:val="00685A2C"/>
    <w:rsid w:val="006B50F2"/>
    <w:rsid w:val="006F27EE"/>
    <w:rsid w:val="00762D40"/>
    <w:rsid w:val="00795E5C"/>
    <w:rsid w:val="007B15AD"/>
    <w:rsid w:val="007C26EF"/>
    <w:rsid w:val="007E4D4D"/>
    <w:rsid w:val="00822ED2"/>
    <w:rsid w:val="00862271"/>
    <w:rsid w:val="00885C26"/>
    <w:rsid w:val="008B730E"/>
    <w:rsid w:val="008C2660"/>
    <w:rsid w:val="008C6DAA"/>
    <w:rsid w:val="008E3736"/>
    <w:rsid w:val="008F218B"/>
    <w:rsid w:val="0090281A"/>
    <w:rsid w:val="00996C82"/>
    <w:rsid w:val="009B6ADD"/>
    <w:rsid w:val="009C5F4F"/>
    <w:rsid w:val="009C7E97"/>
    <w:rsid w:val="009F0FE0"/>
    <w:rsid w:val="00A85744"/>
    <w:rsid w:val="00B55A29"/>
    <w:rsid w:val="00C05C90"/>
    <w:rsid w:val="00C22A15"/>
    <w:rsid w:val="00C4344E"/>
    <w:rsid w:val="00CB6CF3"/>
    <w:rsid w:val="00CF23E0"/>
    <w:rsid w:val="00D518D2"/>
    <w:rsid w:val="00D61B96"/>
    <w:rsid w:val="00DB4FAC"/>
    <w:rsid w:val="00E04749"/>
    <w:rsid w:val="00E31B1B"/>
    <w:rsid w:val="00E31BD5"/>
    <w:rsid w:val="00E407C6"/>
    <w:rsid w:val="00E42EA9"/>
    <w:rsid w:val="00E50240"/>
    <w:rsid w:val="00E933AF"/>
    <w:rsid w:val="00EE3938"/>
    <w:rsid w:val="00F27A3D"/>
    <w:rsid w:val="00F40BBB"/>
    <w:rsid w:val="00F51AA6"/>
    <w:rsid w:val="00F6533D"/>
    <w:rsid w:val="00FF30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18pt,,18pt"/>
    </o:shapedefaults>
    <o:shapelayout v:ext="edit">
      <o:idmap v:ext="edit" data="1"/>
    </o:shapelayout>
  </w:shapeDefaults>
  <w:decimalSymbol w:val="."/>
  <w:listSeparator w:val=","/>
  <w14:docId w14:val="5780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E3"/>
    <w:rPr>
      <w:rFonts w:ascii="Times" w:hAnsi="Times"/>
    </w:rPr>
  </w:style>
  <w:style w:type="paragraph" w:styleId="Heading1">
    <w:name w:val="heading 1"/>
    <w:aliases w:val="Header - Name"/>
    <w:basedOn w:val="Normal"/>
    <w:next w:val="Normal"/>
    <w:qFormat/>
    <w:rsid w:val="001C64E0"/>
    <w:pPr>
      <w:spacing w:before="240"/>
      <w:jc w:val="right"/>
      <w:outlineLvl w:val="0"/>
    </w:pPr>
    <w:rPr>
      <w:rFonts w:ascii="Arial" w:hAnsi="Arial"/>
      <w:sz w:val="18"/>
    </w:rPr>
  </w:style>
  <w:style w:type="paragraph" w:styleId="Heading2">
    <w:name w:val="heading 2"/>
    <w:basedOn w:val="Normal"/>
    <w:next w:val="Normal"/>
    <w:qFormat/>
    <w:rsid w:val="005436E3"/>
    <w:pPr>
      <w:keepNext/>
      <w:numPr>
        <w:ilvl w:val="1"/>
        <w:numId w:val="2"/>
      </w:numPr>
      <w:jc w:val="center"/>
      <w:outlineLvl w:val="1"/>
    </w:pPr>
    <w:rPr>
      <w:rFonts w:ascii="Bk Avenir Book" w:hAnsi="Bk Avenir Book"/>
      <w:b/>
      <w:sz w:val="18"/>
    </w:rPr>
  </w:style>
  <w:style w:type="paragraph" w:styleId="Heading3">
    <w:name w:val="heading 3"/>
    <w:basedOn w:val="Normal"/>
    <w:next w:val="Normal"/>
    <w:qFormat/>
    <w:rsid w:val="005436E3"/>
    <w:pPr>
      <w:keepNext/>
      <w:numPr>
        <w:ilvl w:val="2"/>
        <w:numId w:val="3"/>
      </w:numPr>
      <w:spacing w:before="80"/>
      <w:jc w:val="center"/>
      <w:outlineLvl w:val="2"/>
    </w:pPr>
    <w:rPr>
      <w:rFonts w:ascii="Bk Avenir Book" w:hAnsi="Bk Avenir Book"/>
      <w:b/>
      <w:sz w:val="14"/>
    </w:rPr>
  </w:style>
  <w:style w:type="paragraph" w:styleId="Heading4">
    <w:name w:val="heading 4"/>
    <w:basedOn w:val="Normal"/>
    <w:next w:val="Normal"/>
    <w:qFormat/>
    <w:rsid w:val="005436E3"/>
    <w:pPr>
      <w:keepNext/>
      <w:numPr>
        <w:ilvl w:val="3"/>
        <w:numId w:val="4"/>
      </w:numPr>
      <w:spacing w:before="240" w:after="60"/>
      <w:outlineLvl w:val="3"/>
    </w:pPr>
    <w:rPr>
      <w:b/>
      <w:sz w:val="28"/>
    </w:rPr>
  </w:style>
  <w:style w:type="paragraph" w:styleId="Heading5">
    <w:name w:val="heading 5"/>
    <w:basedOn w:val="Normal"/>
    <w:next w:val="Normal"/>
    <w:qFormat/>
    <w:rsid w:val="005436E3"/>
    <w:pPr>
      <w:numPr>
        <w:ilvl w:val="4"/>
        <w:numId w:val="5"/>
      </w:numPr>
      <w:spacing w:before="240" w:after="60"/>
      <w:outlineLvl w:val="4"/>
    </w:pPr>
    <w:rPr>
      <w:b/>
      <w:i/>
      <w:sz w:val="26"/>
    </w:rPr>
  </w:style>
  <w:style w:type="paragraph" w:styleId="Heading6">
    <w:name w:val="heading 6"/>
    <w:basedOn w:val="Normal"/>
    <w:next w:val="Normal"/>
    <w:qFormat/>
    <w:rsid w:val="005436E3"/>
    <w:pPr>
      <w:numPr>
        <w:ilvl w:val="5"/>
        <w:numId w:val="6"/>
      </w:numPr>
      <w:spacing w:before="240" w:after="60"/>
      <w:outlineLvl w:val="5"/>
    </w:pPr>
    <w:rPr>
      <w:b/>
      <w:sz w:val="22"/>
    </w:rPr>
  </w:style>
  <w:style w:type="paragraph" w:styleId="Heading7">
    <w:name w:val="heading 7"/>
    <w:basedOn w:val="Normal"/>
    <w:next w:val="Normal"/>
    <w:qFormat/>
    <w:rsid w:val="005436E3"/>
    <w:pPr>
      <w:numPr>
        <w:ilvl w:val="6"/>
        <w:numId w:val="7"/>
      </w:numPr>
      <w:spacing w:before="240" w:after="60"/>
      <w:outlineLvl w:val="6"/>
    </w:pPr>
  </w:style>
  <w:style w:type="paragraph" w:styleId="Heading8">
    <w:name w:val="heading 8"/>
    <w:basedOn w:val="Normal"/>
    <w:next w:val="Normal"/>
    <w:qFormat/>
    <w:rsid w:val="005436E3"/>
    <w:pPr>
      <w:numPr>
        <w:ilvl w:val="7"/>
        <w:numId w:val="8"/>
      </w:numPr>
      <w:spacing w:before="240" w:after="60"/>
      <w:outlineLvl w:val="7"/>
    </w:pPr>
    <w:rPr>
      <w:i/>
    </w:rPr>
  </w:style>
  <w:style w:type="paragraph" w:styleId="Heading9">
    <w:name w:val="heading 9"/>
    <w:basedOn w:val="Normal"/>
    <w:next w:val="Normal"/>
    <w:qFormat/>
    <w:rsid w:val="005436E3"/>
    <w:pPr>
      <w:numPr>
        <w:ilvl w:val="8"/>
        <w:numId w:val="9"/>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SSOLetter">
    <w:name w:val="CCSSO Letter"/>
    <w:basedOn w:val="Normal"/>
    <w:autoRedefine/>
    <w:qFormat/>
    <w:rsid w:val="00D61B96"/>
    <w:rPr>
      <w:rFonts w:ascii="Arial" w:eastAsiaTheme="minorHAnsi" w:hAnsi="Arial" w:cstheme="minorBidi"/>
      <w:sz w:val="20"/>
    </w:rPr>
  </w:style>
  <w:style w:type="paragraph" w:styleId="Header">
    <w:name w:val="header"/>
    <w:basedOn w:val="Normal"/>
    <w:link w:val="HeaderChar"/>
    <w:rsid w:val="0039282C"/>
    <w:pPr>
      <w:tabs>
        <w:tab w:val="center" w:pos="4320"/>
        <w:tab w:val="right" w:pos="8640"/>
      </w:tabs>
    </w:pPr>
  </w:style>
  <w:style w:type="character" w:customStyle="1" w:styleId="HeaderChar">
    <w:name w:val="Header Char"/>
    <w:basedOn w:val="DefaultParagraphFont"/>
    <w:link w:val="Header"/>
    <w:rsid w:val="0039282C"/>
    <w:rPr>
      <w:rFonts w:ascii="Times" w:hAnsi="Times"/>
    </w:rPr>
  </w:style>
  <w:style w:type="paragraph" w:styleId="Footer">
    <w:name w:val="footer"/>
    <w:basedOn w:val="Normal"/>
    <w:link w:val="FooterChar"/>
    <w:uiPriority w:val="99"/>
    <w:rsid w:val="007B15AD"/>
    <w:pPr>
      <w:tabs>
        <w:tab w:val="center" w:pos="4320"/>
        <w:tab w:val="right" w:pos="8640"/>
      </w:tabs>
    </w:pPr>
  </w:style>
  <w:style w:type="character" w:customStyle="1" w:styleId="FooterChar">
    <w:name w:val="Footer Char"/>
    <w:basedOn w:val="DefaultParagraphFont"/>
    <w:link w:val="Footer"/>
    <w:uiPriority w:val="99"/>
    <w:rsid w:val="007B15AD"/>
    <w:rPr>
      <w:rFonts w:ascii="Times" w:hAnsi="Times"/>
    </w:rPr>
  </w:style>
  <w:style w:type="paragraph" w:styleId="PlainText">
    <w:name w:val="Plain Text"/>
    <w:basedOn w:val="Normal"/>
    <w:link w:val="PlainTextChar"/>
    <w:uiPriority w:val="99"/>
    <w:unhideWhenUsed/>
    <w:rsid w:val="006B50F2"/>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B50F2"/>
    <w:rPr>
      <w:rFonts w:ascii="Calibri" w:eastAsiaTheme="minorHAnsi" w:hAnsi="Calibri" w:cs="Consolas"/>
      <w:sz w:val="22"/>
      <w:szCs w:val="21"/>
    </w:rPr>
  </w:style>
  <w:style w:type="character" w:styleId="Hyperlink">
    <w:name w:val="Hyperlink"/>
    <w:basedOn w:val="DefaultParagraphFont"/>
    <w:uiPriority w:val="99"/>
    <w:unhideWhenUsed/>
    <w:rsid w:val="00026BA8"/>
    <w:rPr>
      <w:b w:val="0"/>
      <w:bCs w:val="0"/>
      <w:color w:val="800000"/>
      <w:u w:val="single"/>
    </w:rPr>
  </w:style>
  <w:style w:type="character" w:styleId="Strong">
    <w:name w:val="Strong"/>
    <w:basedOn w:val="DefaultParagraphFont"/>
    <w:uiPriority w:val="22"/>
    <w:qFormat/>
    <w:rsid w:val="00026BA8"/>
    <w:rPr>
      <w:b/>
      <w:bCs/>
    </w:rPr>
  </w:style>
  <w:style w:type="character" w:styleId="Emphasis">
    <w:name w:val="Emphasis"/>
    <w:basedOn w:val="DefaultParagraphFont"/>
    <w:uiPriority w:val="20"/>
    <w:qFormat/>
    <w:rsid w:val="00026BA8"/>
    <w:rPr>
      <w:i/>
      <w:iCs/>
    </w:rPr>
  </w:style>
  <w:style w:type="paragraph" w:styleId="NormalWeb">
    <w:name w:val="Normal (Web)"/>
    <w:basedOn w:val="Normal"/>
    <w:uiPriority w:val="99"/>
    <w:unhideWhenUsed/>
    <w:rsid w:val="00026BA8"/>
    <w:pPr>
      <w:spacing w:before="100" w:beforeAutospacing="1" w:after="100" w:afterAutospacing="1"/>
    </w:pPr>
    <w:rPr>
      <w:rFonts w:ascii="Times New Roman" w:eastAsiaTheme="minorHAnsi" w:hAnsi="Times New Roman"/>
    </w:rPr>
  </w:style>
  <w:style w:type="paragraph" w:styleId="ListParagraph">
    <w:name w:val="List Paragraph"/>
    <w:basedOn w:val="Normal"/>
    <w:uiPriority w:val="34"/>
    <w:qFormat/>
    <w:rsid w:val="00026BA8"/>
    <w:pPr>
      <w:ind w:left="720"/>
      <w:contextualSpacing/>
    </w:pPr>
  </w:style>
  <w:style w:type="character" w:styleId="FollowedHyperlink">
    <w:name w:val="FollowedHyperlink"/>
    <w:basedOn w:val="DefaultParagraphFont"/>
    <w:rsid w:val="00026BA8"/>
    <w:rPr>
      <w:color w:val="800080" w:themeColor="followedHyperlink"/>
      <w:u w:val="single"/>
    </w:rPr>
  </w:style>
  <w:style w:type="paragraph" w:styleId="BalloonText">
    <w:name w:val="Balloon Text"/>
    <w:basedOn w:val="Normal"/>
    <w:link w:val="BalloonTextChar"/>
    <w:semiHidden/>
    <w:unhideWhenUsed/>
    <w:rsid w:val="00FF30D2"/>
    <w:rPr>
      <w:rFonts w:ascii="Segoe UI" w:hAnsi="Segoe UI" w:cs="Segoe UI"/>
      <w:sz w:val="18"/>
      <w:szCs w:val="18"/>
    </w:rPr>
  </w:style>
  <w:style w:type="character" w:customStyle="1" w:styleId="BalloonTextChar">
    <w:name w:val="Balloon Text Char"/>
    <w:basedOn w:val="DefaultParagraphFont"/>
    <w:link w:val="BalloonText"/>
    <w:semiHidden/>
    <w:rsid w:val="00FF3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6581">
      <w:bodyDiv w:val="1"/>
      <w:marLeft w:val="0"/>
      <w:marRight w:val="0"/>
      <w:marTop w:val="0"/>
      <w:marBottom w:val="0"/>
      <w:divBdr>
        <w:top w:val="none" w:sz="0" w:space="0" w:color="auto"/>
        <w:left w:val="none" w:sz="0" w:space="0" w:color="auto"/>
        <w:bottom w:val="none" w:sz="0" w:space="0" w:color="auto"/>
        <w:right w:val="none" w:sz="0" w:space="0" w:color="auto"/>
      </w:divBdr>
      <w:divsChild>
        <w:div w:id="1479567337">
          <w:marLeft w:val="0"/>
          <w:marRight w:val="0"/>
          <w:marTop w:val="0"/>
          <w:marBottom w:val="0"/>
          <w:divBdr>
            <w:top w:val="none" w:sz="0" w:space="0" w:color="auto"/>
            <w:left w:val="none" w:sz="0" w:space="0" w:color="auto"/>
            <w:bottom w:val="none" w:sz="0" w:space="0" w:color="auto"/>
            <w:right w:val="none" w:sz="0" w:space="0" w:color="auto"/>
          </w:divBdr>
          <w:divsChild>
            <w:div w:id="692611265">
              <w:marLeft w:val="0"/>
              <w:marRight w:val="0"/>
              <w:marTop w:val="0"/>
              <w:marBottom w:val="0"/>
              <w:divBdr>
                <w:top w:val="none" w:sz="0" w:space="0" w:color="auto"/>
                <w:left w:val="none" w:sz="0" w:space="0" w:color="auto"/>
                <w:bottom w:val="none" w:sz="0" w:space="0" w:color="auto"/>
                <w:right w:val="none" w:sz="0" w:space="0" w:color="auto"/>
              </w:divBdr>
              <w:divsChild>
                <w:div w:id="859389120">
                  <w:marLeft w:val="0"/>
                  <w:marRight w:val="0"/>
                  <w:marTop w:val="0"/>
                  <w:marBottom w:val="0"/>
                  <w:divBdr>
                    <w:top w:val="none" w:sz="0" w:space="0" w:color="auto"/>
                    <w:left w:val="none" w:sz="0" w:space="0" w:color="auto"/>
                    <w:bottom w:val="none" w:sz="0" w:space="0" w:color="auto"/>
                    <w:right w:val="none" w:sz="0" w:space="0" w:color="auto"/>
                  </w:divBdr>
                  <w:divsChild>
                    <w:div w:id="92477927">
                      <w:marLeft w:val="0"/>
                      <w:marRight w:val="0"/>
                      <w:marTop w:val="0"/>
                      <w:marBottom w:val="0"/>
                      <w:divBdr>
                        <w:top w:val="none" w:sz="0" w:space="0" w:color="auto"/>
                        <w:left w:val="none" w:sz="0" w:space="0" w:color="auto"/>
                        <w:bottom w:val="none" w:sz="0" w:space="0" w:color="auto"/>
                        <w:right w:val="none" w:sz="0" w:space="0" w:color="auto"/>
                      </w:divBdr>
                      <w:divsChild>
                        <w:div w:id="477772300">
                          <w:marLeft w:val="0"/>
                          <w:marRight w:val="0"/>
                          <w:marTop w:val="0"/>
                          <w:marBottom w:val="0"/>
                          <w:divBdr>
                            <w:top w:val="none" w:sz="0" w:space="0" w:color="auto"/>
                            <w:left w:val="none" w:sz="0" w:space="0" w:color="auto"/>
                            <w:bottom w:val="none" w:sz="0" w:space="0" w:color="auto"/>
                            <w:right w:val="none" w:sz="0" w:space="0" w:color="auto"/>
                          </w:divBdr>
                          <w:divsChild>
                            <w:div w:id="1177965024">
                              <w:marLeft w:val="0"/>
                              <w:marRight w:val="0"/>
                              <w:marTop w:val="0"/>
                              <w:marBottom w:val="0"/>
                              <w:divBdr>
                                <w:top w:val="none" w:sz="0" w:space="0" w:color="auto"/>
                                <w:left w:val="none" w:sz="0" w:space="0" w:color="auto"/>
                                <w:bottom w:val="none" w:sz="0" w:space="0" w:color="auto"/>
                                <w:right w:val="none" w:sz="0" w:space="0" w:color="auto"/>
                              </w:divBdr>
                              <w:divsChild>
                                <w:div w:id="13743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77988">
      <w:bodyDiv w:val="1"/>
      <w:marLeft w:val="0"/>
      <w:marRight w:val="0"/>
      <w:marTop w:val="0"/>
      <w:marBottom w:val="0"/>
      <w:divBdr>
        <w:top w:val="none" w:sz="0" w:space="0" w:color="auto"/>
        <w:left w:val="none" w:sz="0" w:space="0" w:color="auto"/>
        <w:bottom w:val="none" w:sz="0" w:space="0" w:color="auto"/>
        <w:right w:val="none" w:sz="0" w:space="0" w:color="auto"/>
      </w:divBdr>
      <w:divsChild>
        <w:div w:id="1553347737">
          <w:marLeft w:val="-225"/>
          <w:marRight w:val="-225"/>
          <w:marTop w:val="0"/>
          <w:marBottom w:val="315"/>
          <w:divBdr>
            <w:top w:val="none" w:sz="0" w:space="0" w:color="auto"/>
            <w:left w:val="none" w:sz="0" w:space="0" w:color="auto"/>
            <w:bottom w:val="none" w:sz="0" w:space="0" w:color="auto"/>
            <w:right w:val="none" w:sz="0" w:space="0" w:color="auto"/>
          </w:divBdr>
        </w:div>
      </w:divsChild>
    </w:div>
    <w:div w:id="664816813">
      <w:bodyDiv w:val="1"/>
      <w:marLeft w:val="0"/>
      <w:marRight w:val="0"/>
      <w:marTop w:val="0"/>
      <w:marBottom w:val="0"/>
      <w:divBdr>
        <w:top w:val="none" w:sz="0" w:space="0" w:color="auto"/>
        <w:left w:val="none" w:sz="0" w:space="0" w:color="auto"/>
        <w:bottom w:val="none" w:sz="0" w:space="0" w:color="auto"/>
        <w:right w:val="none" w:sz="0" w:space="0" w:color="auto"/>
      </w:divBdr>
    </w:div>
    <w:div w:id="1234005293">
      <w:bodyDiv w:val="1"/>
      <w:marLeft w:val="0"/>
      <w:marRight w:val="0"/>
      <w:marTop w:val="0"/>
      <w:marBottom w:val="0"/>
      <w:divBdr>
        <w:top w:val="none" w:sz="0" w:space="0" w:color="auto"/>
        <w:left w:val="none" w:sz="0" w:space="0" w:color="auto"/>
        <w:bottom w:val="none" w:sz="0" w:space="0" w:color="auto"/>
        <w:right w:val="none" w:sz="0" w:space="0" w:color="auto"/>
      </w:divBdr>
      <w:divsChild>
        <w:div w:id="1834644726">
          <w:marLeft w:val="-225"/>
          <w:marRight w:val="-225"/>
          <w:marTop w:val="0"/>
          <w:marBottom w:val="315"/>
          <w:divBdr>
            <w:top w:val="none" w:sz="0" w:space="0" w:color="auto"/>
            <w:left w:val="none" w:sz="0" w:space="0" w:color="auto"/>
            <w:bottom w:val="none" w:sz="0" w:space="0" w:color="auto"/>
            <w:right w:val="none" w:sz="0" w:space="0" w:color="auto"/>
          </w:divBdr>
        </w:div>
      </w:divsChild>
    </w:div>
    <w:div w:id="1347753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sso.org/resource-library/how-select-administer-and-evaluate-use-accessibility-supports-instruction-an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sso.org/resource-library/formative-assessment-students-disabil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37B95075C68408576BE10355CDAA8" ma:contentTypeVersion="0" ma:contentTypeDescription="Create a new document." ma:contentTypeScope="" ma:versionID="14e8f750dedf9ce40f69363cc5b9e3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7CA4-209C-4769-9495-C0DB3A71A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3FDA2A-91EC-4C13-9BF2-196B3EA63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7D390-83F0-4040-8682-AC258966196C}">
  <ds:schemaRefs>
    <ds:schemaRef ds:uri="http://schemas.microsoft.com/sharepoint/v3/contenttype/forms"/>
  </ds:schemaRefs>
</ds:datastoreItem>
</file>

<file path=customXml/itemProps4.xml><?xml version="1.0" encoding="utf-8"?>
<ds:datastoreItem xmlns:ds="http://schemas.openxmlformats.org/officeDocument/2006/customXml" ds:itemID="{12A92908-F16F-4230-8804-A41D8B1A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CCSSO Digital Letterhead</vt:lpstr>
    </vt:vector>
  </TitlesOfParts>
  <LinksUpToDate>false</LinksUpToDate>
  <CharactersWithSpaces>5022</CharactersWithSpaces>
  <SharedDoc>false</SharedDoc>
  <HLinks>
    <vt:vector size="6" baseType="variant">
      <vt:variant>
        <vt:i4>3604541</vt:i4>
      </vt:variant>
      <vt:variant>
        <vt:i4>2048</vt:i4>
      </vt:variant>
      <vt:variant>
        <vt:i4>1025</vt:i4>
      </vt:variant>
      <vt:variant>
        <vt:i4>1</vt:i4>
      </vt:variant>
      <vt:variant>
        <vt:lpwstr>ED-001_logo_cmyk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CCSSO Digital Letterhead</dc:title>
  <dc:creator/>
  <cp:lastModifiedBy/>
  <cp:revision>1</cp:revision>
  <dcterms:created xsi:type="dcterms:W3CDTF">2017-12-11T14:27:00Z</dcterms:created>
  <dcterms:modified xsi:type="dcterms:W3CDTF">2017-12-11T18:01:00Z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0x01010008337B95075C68408576BE10355CDAA8</vt:lpwstr>
  </property>
</Properties>
</file>